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D07D1F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3CEFD9A3" w14:textId="6092999C" w:rsidR="00DE1913" w:rsidRPr="00D07D1F" w:rsidRDefault="00D07D1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D07D1F">
        <w:rPr>
          <w:rFonts w:ascii="Work Sans" w:hAnsi="Work Sans" w:cs="Arial"/>
          <w:sz w:val="24"/>
        </w:rPr>
        <w:t>Respetada señora Esperanza,</w:t>
      </w:r>
    </w:p>
    <w:p w14:paraId="183D37CE" w14:textId="77777777" w:rsidR="00484A5A" w:rsidRPr="00D07D1F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928FB5" w14:textId="60510B00" w:rsidR="00484A5A" w:rsidRDefault="00512064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64">
        <w:rPr>
          <w:rFonts w:ascii="Work Sans" w:hAnsi="Work Sans" w:cs="Arial"/>
          <w:sz w:val="24"/>
        </w:rPr>
        <w:t>En atención a su comunicación recibida en este ministerio mediante el radicado señalado en el asunto, en la cual solicita lo siguiente:</w:t>
      </w:r>
    </w:p>
    <w:p w14:paraId="37754ED2" w14:textId="77777777" w:rsidR="00512064" w:rsidRDefault="00512064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BE61A59" w14:textId="0F370A43" w:rsidR="00512064" w:rsidRPr="00512064" w:rsidRDefault="00512064" w:rsidP="00512064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>
        <w:rPr>
          <w:rFonts w:ascii="Work Sans" w:hAnsi="Work Sans" w:cs="Arial"/>
          <w:i/>
          <w:iCs/>
          <w:szCs w:val="20"/>
        </w:rPr>
        <w:t>“</w:t>
      </w:r>
      <w:r w:rsidRPr="00512064">
        <w:rPr>
          <w:rFonts w:ascii="Work Sans" w:hAnsi="Work Sans" w:cs="Arial"/>
          <w:i/>
          <w:iCs/>
          <w:szCs w:val="20"/>
        </w:rPr>
        <w:t>Nosotros, habitantes del Barrio Portalegre nos permitimos instaurar formal querella y solicitar la intervención de la entidad en mención, para que nos brinde una pronta solución a la problemática del excesivo cobro de servicios públicos como el de luz y gas, ya que son familias conformadas por una o dos personas y llega el servicio de gas natural entre 30 y 50 mil pesos, para una o dos personas, e igualmente personas que trabajan y no mantienen en sus viviendas permanentemente, como también el consumo de luz y aseo, se paga entre 100 y 300 mil pesos lo cual para familias de escasos recursos como lo somos las personas de la comunidad, son demasiado costosos.</w:t>
      </w:r>
    </w:p>
    <w:p w14:paraId="458DB9C6" w14:textId="77777777" w:rsidR="00512064" w:rsidRPr="00512064" w:rsidRDefault="00512064" w:rsidP="00512064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6533153A" w14:textId="380D561A" w:rsidR="00512064" w:rsidRPr="00512064" w:rsidRDefault="00512064" w:rsidP="00512064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512064">
        <w:rPr>
          <w:rFonts w:ascii="Work Sans" w:hAnsi="Work Sans" w:cs="Arial"/>
          <w:i/>
          <w:iCs/>
          <w:szCs w:val="20"/>
        </w:rPr>
        <w:t>Por lo anterior solicitamos, a la entidad nos apoye para que haya un alivio financiero que de alguna manera pueda bajar estos cobros.</w:t>
      </w:r>
      <w:r>
        <w:rPr>
          <w:rFonts w:ascii="Work Sans" w:hAnsi="Work Sans" w:cs="Arial"/>
          <w:i/>
          <w:iCs/>
          <w:szCs w:val="20"/>
        </w:rPr>
        <w:t>”</w:t>
      </w: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229915DD" w14:textId="264FFD6C" w:rsidR="00361136" w:rsidRDefault="00512064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N</w:t>
      </w:r>
      <w:r w:rsidRPr="00512064">
        <w:rPr>
          <w:rFonts w:ascii="Work Sans" w:hAnsi="Work Sans" w:cs="Arial"/>
          <w:sz w:val="24"/>
        </w:rPr>
        <w:t xml:space="preserve">os permitimos informar </w:t>
      </w:r>
      <w:r>
        <w:rPr>
          <w:rFonts w:ascii="Work Sans" w:hAnsi="Work Sans" w:cs="Arial"/>
          <w:sz w:val="24"/>
        </w:rPr>
        <w:t>que d</w:t>
      </w:r>
      <w:r w:rsidRPr="00512064">
        <w:rPr>
          <w:rFonts w:ascii="Work Sans" w:hAnsi="Work Sans" w:cs="Arial"/>
          <w:sz w:val="24"/>
        </w:rPr>
        <w:t>e conformidad con lo dispuesto en la Ley 142 de 1994, el mecanismo previsto por el legislador para otorgar alivios económicos a los usuarios de menores ingresos del servicio público domiciliario de energía eléctrica corresponde al esquema de subsidios aplicable a los usuarios de los estratos 1, 2 y 3</w:t>
      </w:r>
      <w:r w:rsidR="00361136">
        <w:rPr>
          <w:rFonts w:ascii="Work Sans" w:hAnsi="Work Sans" w:cs="Arial"/>
          <w:sz w:val="24"/>
        </w:rPr>
        <w:t xml:space="preserve">. En ese sentido el numeral 6 del artículo 99 de la Ley 142 de 1994 señala que: </w:t>
      </w:r>
    </w:p>
    <w:p w14:paraId="251647CA" w14:textId="77777777" w:rsidR="00361136" w:rsidRDefault="00361136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78ABDAC" w14:textId="7C57B06A" w:rsidR="00361136" w:rsidRPr="00361136" w:rsidRDefault="00361136" w:rsidP="00361136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>
        <w:rPr>
          <w:rFonts w:ascii="Work Sans" w:hAnsi="Work Sans" w:cs="Arial"/>
          <w:i/>
          <w:iCs/>
          <w:szCs w:val="20"/>
        </w:rPr>
        <w:lastRenderedPageBreak/>
        <w:t>“</w:t>
      </w:r>
      <w:r w:rsidRPr="00361136">
        <w:rPr>
          <w:rFonts w:ascii="Work Sans" w:hAnsi="Work Sans" w:cs="Arial"/>
          <w:i/>
          <w:iCs/>
          <w:szCs w:val="20"/>
        </w:rPr>
        <w:t xml:space="preserve">99.6. La parte de la tarifa que refleje los costos de administración, operación y mantenimiento a que dé lugar el suministro será </w:t>
      </w:r>
      <w:proofErr w:type="gramStart"/>
      <w:r w:rsidRPr="00361136">
        <w:rPr>
          <w:rFonts w:ascii="Work Sans" w:hAnsi="Work Sans" w:cs="Arial"/>
          <w:i/>
          <w:iCs/>
          <w:szCs w:val="20"/>
        </w:rPr>
        <w:t>cubierta</w:t>
      </w:r>
      <w:proofErr w:type="gramEnd"/>
      <w:r w:rsidRPr="00361136">
        <w:rPr>
          <w:rFonts w:ascii="Work Sans" w:hAnsi="Work Sans" w:cs="Arial"/>
          <w:i/>
          <w:iCs/>
          <w:szCs w:val="20"/>
        </w:rPr>
        <w:t xml:space="preserve"> siempre por el usuario; la que tenga el propósito de recuperar el valor de las inversiones hechas para prestar el servicio podrá ser cubierta por los subsidios, y siempre que no lo sean, la empresa de servicios públicos podrá tomar todas las medidas necesarias para que los usuarios las cubran. </w:t>
      </w:r>
      <w:r w:rsidRPr="00361136">
        <w:rPr>
          <w:rFonts w:ascii="Work Sans" w:hAnsi="Work Sans" w:cs="Arial"/>
          <w:b/>
          <w:bCs/>
          <w:i/>
          <w:iCs/>
          <w:szCs w:val="20"/>
          <w:u w:val="single"/>
        </w:rPr>
        <w:t>En ningún caso el subsidio será superior al 15% del costo medio del suministro para el estrato 3, al 40% del costo medio del suministro para el estrato 2, ni superior al 50% de éste para el estrato 1.</w:t>
      </w:r>
      <w:r>
        <w:rPr>
          <w:rFonts w:ascii="Work Sans" w:hAnsi="Work Sans" w:cs="Arial"/>
          <w:i/>
          <w:iCs/>
          <w:szCs w:val="20"/>
        </w:rPr>
        <w:t xml:space="preserve">” </w:t>
      </w:r>
      <w:r w:rsidRPr="00361136">
        <w:rPr>
          <w:rFonts w:ascii="Work Sans" w:hAnsi="Work Sans" w:cs="Arial"/>
          <w:sz w:val="24"/>
        </w:rPr>
        <w:t>(Subrayado y negrita por fuera de texto)</w:t>
      </w:r>
      <w:r w:rsidR="003B1DF0">
        <w:rPr>
          <w:rFonts w:ascii="Work Sans" w:hAnsi="Work Sans" w:cs="Arial"/>
          <w:sz w:val="24"/>
        </w:rPr>
        <w:t>.</w:t>
      </w:r>
    </w:p>
    <w:p w14:paraId="7E005095" w14:textId="77777777" w:rsidR="001B4EA7" w:rsidRDefault="001B4EA7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C4F733D" w14:textId="79721F67" w:rsidR="00512064" w:rsidRDefault="00512064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64">
        <w:rPr>
          <w:rFonts w:ascii="Work Sans" w:hAnsi="Work Sans" w:cs="Arial"/>
          <w:sz w:val="24"/>
        </w:rPr>
        <w:t xml:space="preserve">Asimismo, es importante señalar que la vigencia de dichos subsidios fue prorrogada por el artículo </w:t>
      </w:r>
      <w:r w:rsidR="003B1DF0">
        <w:rPr>
          <w:rFonts w:ascii="Work Sans" w:hAnsi="Work Sans" w:cs="Arial"/>
          <w:sz w:val="24"/>
        </w:rPr>
        <w:t>272</w:t>
      </w:r>
      <w:r w:rsidRPr="00512064">
        <w:rPr>
          <w:rFonts w:ascii="Work Sans" w:hAnsi="Work Sans" w:cs="Arial"/>
          <w:sz w:val="24"/>
        </w:rPr>
        <w:t xml:space="preserve"> de la Ley 2294 de 2023</w:t>
      </w:r>
      <w:r w:rsidR="003B1DF0">
        <w:rPr>
          <w:rFonts w:ascii="Work Sans" w:hAnsi="Work Sans" w:cs="Arial"/>
          <w:sz w:val="24"/>
        </w:rPr>
        <w:t xml:space="preserve">, </w:t>
      </w:r>
      <w:r w:rsidRPr="00512064">
        <w:rPr>
          <w:rFonts w:ascii="Work Sans" w:hAnsi="Work Sans" w:cs="Arial"/>
          <w:sz w:val="24"/>
        </w:rPr>
        <w:t>mediante la cual se expidió el Plan Nacional de Desarrollo 2022-2026, manteniéndose los porcentajes máximos de subsidio previstos para los usuarios beneficiarios</w:t>
      </w:r>
      <w:r w:rsidR="003B1DF0">
        <w:rPr>
          <w:rFonts w:ascii="Work Sans" w:hAnsi="Work Sans" w:cs="Arial"/>
          <w:sz w:val="24"/>
        </w:rPr>
        <w:t>, así:</w:t>
      </w:r>
    </w:p>
    <w:p w14:paraId="61BF6107" w14:textId="77777777" w:rsidR="003B1DF0" w:rsidRDefault="003B1DF0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B739282" w14:textId="6997FC83" w:rsidR="003B1DF0" w:rsidRPr="003B1DF0" w:rsidRDefault="003B1DF0" w:rsidP="003B1DF0">
      <w:pPr>
        <w:spacing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>
        <w:rPr>
          <w:rFonts w:ascii="Work Sans" w:hAnsi="Work Sans" w:cs="Arial"/>
          <w:b/>
          <w:bCs/>
          <w:i/>
          <w:iCs/>
          <w:szCs w:val="20"/>
        </w:rPr>
        <w:t>“</w:t>
      </w:r>
      <w:r w:rsidRPr="003B1DF0">
        <w:rPr>
          <w:rFonts w:ascii="Work Sans" w:hAnsi="Work Sans" w:cs="Arial"/>
          <w:b/>
          <w:bCs/>
          <w:i/>
          <w:iCs/>
          <w:szCs w:val="20"/>
        </w:rPr>
        <w:t>ARTÍCULO 272. SUBSIDIOS DE ENERGÍA ELÉCTRICA, GAS, ACUEDUCTO, ALCANTARILLADO Y ASEO.</w:t>
      </w:r>
      <w:r w:rsidRPr="003B1DF0">
        <w:rPr>
          <w:rFonts w:ascii="Work Sans" w:hAnsi="Work Sans" w:cs="Arial"/>
          <w:i/>
          <w:iCs/>
          <w:szCs w:val="20"/>
        </w:rPr>
        <w:t> Los subsidios establecidos para energía eléctrica y gas combustible en el artículo </w:t>
      </w:r>
      <w:hyperlink r:id="rId6" w:anchor="3" w:tooltip="vinculo" w:history="1">
        <w:r w:rsidRPr="003B1DF0">
          <w:rPr>
            <w:rFonts w:ascii="Work Sans" w:hAnsi="Work Sans" w:cs="Arial"/>
            <w:i/>
            <w:iCs/>
            <w:szCs w:val="20"/>
          </w:rPr>
          <w:t>3</w:t>
        </w:r>
      </w:hyperlink>
      <w:r w:rsidRPr="003B1DF0">
        <w:rPr>
          <w:rFonts w:ascii="Work Sans" w:hAnsi="Work Sans" w:cs="Arial"/>
          <w:i/>
          <w:iCs/>
          <w:szCs w:val="20"/>
        </w:rPr>
        <w:t> de la Ley 1117 de 2006, prorrogados por los artículos </w:t>
      </w:r>
      <w:hyperlink r:id="rId7" w:anchor="1" w:tooltip="vinculo" w:history="1">
        <w:r w:rsidRPr="003B1DF0">
          <w:rPr>
            <w:rFonts w:ascii="Work Sans" w:hAnsi="Work Sans" w:cs="Arial"/>
            <w:i/>
            <w:iCs/>
            <w:szCs w:val="20"/>
          </w:rPr>
          <w:t>1</w:t>
        </w:r>
      </w:hyperlink>
      <w:r w:rsidRPr="003B1DF0">
        <w:rPr>
          <w:rFonts w:ascii="Work Sans" w:hAnsi="Work Sans" w:cs="Arial"/>
          <w:i/>
          <w:iCs/>
          <w:szCs w:val="20"/>
        </w:rPr>
        <w:t> de la Ley 1428 de 2010, </w:t>
      </w:r>
      <w:hyperlink r:id="rId8" w:anchor="76" w:tooltip="vinculo" w:history="1">
        <w:r w:rsidRPr="003B1DF0">
          <w:rPr>
            <w:rFonts w:ascii="Work Sans" w:hAnsi="Work Sans" w:cs="Arial"/>
            <w:i/>
            <w:iCs/>
            <w:szCs w:val="20"/>
          </w:rPr>
          <w:t>76 </w:t>
        </w:r>
      </w:hyperlink>
      <w:r w:rsidRPr="003B1DF0">
        <w:rPr>
          <w:rFonts w:ascii="Work Sans" w:hAnsi="Work Sans" w:cs="Arial"/>
          <w:i/>
          <w:iCs/>
          <w:szCs w:val="20"/>
        </w:rPr>
        <w:t>de la Ley 1739 de 2014, </w:t>
      </w:r>
      <w:hyperlink r:id="rId9" w:anchor="17" w:tooltip="vinculo" w:history="1">
        <w:r w:rsidRPr="003B1DF0">
          <w:rPr>
            <w:rFonts w:ascii="Work Sans" w:hAnsi="Work Sans" w:cs="Arial"/>
            <w:i/>
            <w:iCs/>
            <w:szCs w:val="20"/>
          </w:rPr>
          <w:t>17 </w:t>
        </w:r>
      </w:hyperlink>
      <w:r w:rsidRPr="003B1DF0">
        <w:rPr>
          <w:rFonts w:ascii="Work Sans" w:hAnsi="Work Sans" w:cs="Arial"/>
          <w:i/>
          <w:iCs/>
          <w:szCs w:val="20"/>
        </w:rPr>
        <w:t>de la Ley 1753 de 2015, y </w:t>
      </w:r>
      <w:hyperlink r:id="rId10" w:anchor="297" w:tooltip="vinculo" w:history="1">
        <w:r w:rsidRPr="003B1DF0">
          <w:rPr>
            <w:rFonts w:ascii="Work Sans" w:hAnsi="Work Sans" w:cs="Arial"/>
            <w:i/>
            <w:iCs/>
            <w:szCs w:val="20"/>
          </w:rPr>
          <w:t>297 </w:t>
        </w:r>
      </w:hyperlink>
      <w:r w:rsidRPr="003B1DF0">
        <w:rPr>
          <w:rFonts w:ascii="Work Sans" w:hAnsi="Work Sans" w:cs="Arial"/>
          <w:i/>
          <w:iCs/>
          <w:szCs w:val="20"/>
        </w:rPr>
        <w:t xml:space="preserve">de la Ley 1955 de 2019 </w:t>
      </w:r>
      <w:r w:rsidRPr="003B1DF0">
        <w:rPr>
          <w:rFonts w:ascii="Work Sans" w:hAnsi="Work Sans" w:cs="Arial"/>
          <w:i/>
          <w:iCs/>
          <w:szCs w:val="20"/>
          <w:u w:val="single"/>
        </w:rPr>
        <w:t>se prorrogan como máximo, hasta el 30 de junio de 2027.</w:t>
      </w:r>
      <w:r>
        <w:rPr>
          <w:rFonts w:ascii="Work Sans" w:hAnsi="Work Sans" w:cs="Arial"/>
          <w:i/>
          <w:iCs/>
          <w:szCs w:val="20"/>
        </w:rPr>
        <w:t xml:space="preserve">” </w:t>
      </w:r>
      <w:r w:rsidRPr="003B1DF0">
        <w:rPr>
          <w:rFonts w:ascii="Work Sans" w:hAnsi="Work Sans" w:cs="Arial"/>
          <w:sz w:val="24"/>
        </w:rPr>
        <w:t>(Subrayado fuera de texto)</w:t>
      </w:r>
      <w:r>
        <w:rPr>
          <w:rFonts w:ascii="Work Sans" w:hAnsi="Work Sans" w:cs="Arial"/>
          <w:sz w:val="24"/>
        </w:rPr>
        <w:t>.</w:t>
      </w:r>
    </w:p>
    <w:p w14:paraId="5F049318" w14:textId="77777777" w:rsidR="00512064" w:rsidRPr="00512064" w:rsidRDefault="00512064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D8BF8CD" w14:textId="77777777" w:rsidR="00512064" w:rsidRPr="00512064" w:rsidRDefault="00512064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64">
        <w:rPr>
          <w:rFonts w:ascii="Work Sans" w:hAnsi="Work Sans" w:cs="Arial"/>
          <w:sz w:val="24"/>
        </w:rPr>
        <w:t>En este sentido, el subsidio se refleja como un menor valor a pagar en la factura del servicio público domiciliario de energía eléctrica, toda vez que se aplica directamente sobre el costo de prestación del servicio conforme a las disposiciones legales y regulatorias vigentes.</w:t>
      </w:r>
    </w:p>
    <w:p w14:paraId="1169C883" w14:textId="77777777" w:rsidR="00E87CF6" w:rsidRDefault="00E87CF6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F5BC443" w14:textId="49732AEB" w:rsidR="00E87CF6" w:rsidRPr="00512064" w:rsidRDefault="00E87CF6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87CF6">
        <w:rPr>
          <w:rFonts w:ascii="Work Sans" w:hAnsi="Work Sans" w:cs="Arial"/>
          <w:sz w:val="24"/>
        </w:rPr>
        <w:t>Ahora bien, la liquidación de los consumos, la expedición de las facturas y la aplicación de los subsidios corresponde a las empresas prestadoras de los servicios públicos domiciliarios, en su calidad de responsables de la facturación y atención de los usuarios.</w:t>
      </w:r>
      <w:r>
        <w:rPr>
          <w:rFonts w:ascii="Work Sans" w:hAnsi="Work Sans" w:cs="Arial"/>
          <w:sz w:val="24"/>
        </w:rPr>
        <w:t xml:space="preserve"> Al respecto, </w:t>
      </w:r>
      <w:r w:rsidRPr="003B1DF0">
        <w:rPr>
          <w:rFonts w:ascii="Work Sans" w:hAnsi="Work Sans" w:cs="Arial"/>
          <w:sz w:val="24"/>
        </w:rPr>
        <w:t>el artículo 153 de la Ley 142 de 1994</w:t>
      </w:r>
      <w:r>
        <w:rPr>
          <w:rFonts w:ascii="Work Sans" w:hAnsi="Work Sans" w:cs="Arial"/>
          <w:sz w:val="24"/>
        </w:rPr>
        <w:t xml:space="preserve"> dispone:</w:t>
      </w:r>
    </w:p>
    <w:p w14:paraId="000BD7F3" w14:textId="77777777" w:rsidR="00512064" w:rsidRDefault="00512064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1CE0779" w14:textId="57F83F0F" w:rsidR="003B1DF0" w:rsidRDefault="003B1DF0" w:rsidP="003B1DF0">
      <w:pPr>
        <w:spacing w:line="240" w:lineRule="auto"/>
        <w:ind w:left="708"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b/>
          <w:bCs/>
          <w:i/>
          <w:iCs/>
          <w:szCs w:val="20"/>
        </w:rPr>
        <w:t>“</w:t>
      </w:r>
      <w:r w:rsidRPr="003B1DF0">
        <w:rPr>
          <w:rFonts w:ascii="Work Sans" w:hAnsi="Work Sans" w:cs="Arial"/>
          <w:b/>
          <w:bCs/>
          <w:i/>
          <w:iCs/>
          <w:szCs w:val="20"/>
        </w:rPr>
        <w:t>ARTÍCULO</w:t>
      </w:r>
      <w:bookmarkStart w:id="0" w:name="153"/>
      <w:bookmarkEnd w:id="0"/>
      <w:r w:rsidRPr="003B1DF0">
        <w:rPr>
          <w:rFonts w:ascii="Work Sans" w:hAnsi="Work Sans" w:cs="Arial"/>
          <w:b/>
          <w:bCs/>
          <w:i/>
          <w:iCs/>
          <w:szCs w:val="20"/>
        </w:rPr>
        <w:t> 153. De la oficina de peticiones y recursos.</w:t>
      </w:r>
      <w:r w:rsidRPr="003B1DF0">
        <w:rPr>
          <w:rFonts w:ascii="Work Sans" w:hAnsi="Work Sans" w:cs="Arial"/>
          <w:i/>
          <w:iCs/>
          <w:szCs w:val="20"/>
        </w:rPr>
        <w:t xml:space="preserve"> Todas las personas prestadoras de servicios públicos domiciliarios constituirán una "Oficina de Peticiones, Quejas y Recursos", la cual tiene la obligación de recibir, atender, tramitar y responder las peticiones o reclamos y recursos verbales o escritos que presenten los usuarios, los suscriptores o los suscriptores potenciales </w:t>
      </w:r>
      <w:r w:rsidRPr="00E87CF6">
        <w:rPr>
          <w:rFonts w:ascii="Work Sans" w:hAnsi="Work Sans" w:cs="Arial"/>
          <w:i/>
          <w:iCs/>
          <w:szCs w:val="20"/>
          <w:u w:val="single"/>
        </w:rPr>
        <w:t>en relación con el servicio o los servicios que presta dicha empresa.</w:t>
      </w:r>
      <w:r>
        <w:rPr>
          <w:rFonts w:ascii="Work Sans" w:hAnsi="Work Sans" w:cs="Arial"/>
          <w:i/>
          <w:iCs/>
          <w:szCs w:val="20"/>
        </w:rPr>
        <w:t xml:space="preserve">” </w:t>
      </w:r>
      <w:r w:rsidRPr="003B1DF0">
        <w:rPr>
          <w:rFonts w:ascii="Work Sans" w:hAnsi="Work Sans" w:cs="Arial"/>
          <w:sz w:val="24"/>
        </w:rPr>
        <w:t>(Subrayado fuera de texto)</w:t>
      </w:r>
      <w:r>
        <w:rPr>
          <w:rFonts w:ascii="Work Sans" w:hAnsi="Work Sans" w:cs="Arial"/>
          <w:sz w:val="24"/>
        </w:rPr>
        <w:t>.</w:t>
      </w:r>
    </w:p>
    <w:p w14:paraId="68FFA6EF" w14:textId="77777777" w:rsidR="003B1DF0" w:rsidRPr="00512064" w:rsidRDefault="003B1DF0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1684650" w14:textId="62424FC3" w:rsidR="00512064" w:rsidRPr="00512064" w:rsidRDefault="00512064" w:rsidP="005120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64">
        <w:rPr>
          <w:rFonts w:ascii="Work Sans" w:hAnsi="Work Sans" w:cs="Arial"/>
          <w:sz w:val="24"/>
        </w:rPr>
        <w:t xml:space="preserve">Por lo anterior, en caso de que considere que el subsidio no está siendo aplicado correctamente o no se encuentre reflejado en la factura del servicio, deberá presentar la respectiva petición, queja o reclamación ante la empresa prestadora del servicio público domiciliario de energía </w:t>
      </w:r>
      <w:r w:rsidRPr="00512064">
        <w:rPr>
          <w:rFonts w:ascii="Work Sans" w:hAnsi="Work Sans" w:cs="Arial"/>
          <w:sz w:val="24"/>
        </w:rPr>
        <w:lastRenderedPageBreak/>
        <w:t>eléctrica, con el fin de que esta verifique la correcta aplicación de los subsidios y realice las aclaraciones o ajustes a que haya lugar.</w:t>
      </w:r>
    </w:p>
    <w:p w14:paraId="5FDA85CB" w14:textId="77777777" w:rsidR="00512064" w:rsidRDefault="00512064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11"/>
      <w:footerReference w:type="default" r:id="rId12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4A207" w14:textId="77777777" w:rsidR="003C15A9" w:rsidRDefault="003C15A9">
      <w:pPr>
        <w:spacing w:after="0" w:line="240" w:lineRule="auto"/>
      </w:pPr>
      <w:r>
        <w:separator/>
      </w:r>
    </w:p>
  </w:endnote>
  <w:endnote w:type="continuationSeparator" w:id="0">
    <w:p w14:paraId="49B32643" w14:textId="77777777" w:rsidR="003C15A9" w:rsidRDefault="003C1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65F90" w14:textId="77777777" w:rsidR="003C15A9" w:rsidRDefault="003C15A9">
      <w:pPr>
        <w:spacing w:after="0" w:line="240" w:lineRule="auto"/>
      </w:pPr>
      <w:r>
        <w:separator/>
      </w:r>
    </w:p>
  </w:footnote>
  <w:footnote w:type="continuationSeparator" w:id="0">
    <w:p w14:paraId="329E8FEE" w14:textId="77777777" w:rsidR="003C15A9" w:rsidRDefault="003C1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B4EA7"/>
    <w:rsid w:val="002478C2"/>
    <w:rsid w:val="00262ACE"/>
    <w:rsid w:val="003121A9"/>
    <w:rsid w:val="00361136"/>
    <w:rsid w:val="003B1DF0"/>
    <w:rsid w:val="003B2B73"/>
    <w:rsid w:val="003C15A9"/>
    <w:rsid w:val="003C20E6"/>
    <w:rsid w:val="00451D62"/>
    <w:rsid w:val="00484A5A"/>
    <w:rsid w:val="00496E70"/>
    <w:rsid w:val="00512064"/>
    <w:rsid w:val="005225C6"/>
    <w:rsid w:val="005617AA"/>
    <w:rsid w:val="005646C4"/>
    <w:rsid w:val="00640E5A"/>
    <w:rsid w:val="007A5A72"/>
    <w:rsid w:val="00830730"/>
    <w:rsid w:val="00892C0E"/>
    <w:rsid w:val="008E4ABF"/>
    <w:rsid w:val="009359F1"/>
    <w:rsid w:val="00981241"/>
    <w:rsid w:val="009A5BE9"/>
    <w:rsid w:val="009E5228"/>
    <w:rsid w:val="00A3590E"/>
    <w:rsid w:val="00A86526"/>
    <w:rsid w:val="00AD43C1"/>
    <w:rsid w:val="00B4250F"/>
    <w:rsid w:val="00B51607"/>
    <w:rsid w:val="00C0455B"/>
    <w:rsid w:val="00D07D1F"/>
    <w:rsid w:val="00DC7B37"/>
    <w:rsid w:val="00DE1913"/>
    <w:rsid w:val="00E113E2"/>
    <w:rsid w:val="00E37AC0"/>
    <w:rsid w:val="00E823F2"/>
    <w:rsid w:val="00E87CF6"/>
    <w:rsid w:val="00EB3862"/>
    <w:rsid w:val="00F80A1F"/>
    <w:rsid w:val="00F94C11"/>
    <w:rsid w:val="00FA439A"/>
    <w:rsid w:val="00FD00C1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3B1DF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B1D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6023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uncionpublica.gov.co/eva/gestornormativo/norma.php?i=41057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uncionpublica.gov.co/eva/gestornormativo/norma.php?i=22656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funcionpublica.gov.co/eva/gestornormativo/norma.php?i=9397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funcionpublica.gov.co/eva/gestornormativo/norma.php?i=61933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802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Nicolás León</cp:lastModifiedBy>
  <cp:revision>14</cp:revision>
  <dcterms:created xsi:type="dcterms:W3CDTF">2023-05-19T18:25:00Z</dcterms:created>
  <dcterms:modified xsi:type="dcterms:W3CDTF">2026-06-03T19:02:00Z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